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3C" w:rsidRDefault="000A1631">
      <w:pPr>
        <w:rPr>
          <w:b/>
        </w:rPr>
      </w:pPr>
      <w:bookmarkStart w:id="0" w:name="_GoBack"/>
      <w:bookmarkEnd w:id="0"/>
      <w:r>
        <w:rPr>
          <w:b/>
        </w:rPr>
        <w:t>ОСНОВНЫЕ</w:t>
      </w:r>
      <w:r w:rsidR="009E0BB0" w:rsidRPr="009E0BB0">
        <w:rPr>
          <w:b/>
        </w:rPr>
        <w:t xml:space="preserve"> УСЛОВИЯ ЛИЗИНГА</w:t>
      </w:r>
    </w:p>
    <w:tbl>
      <w:tblPr>
        <w:tblStyle w:val="a3"/>
        <w:tblW w:w="0" w:type="auto"/>
        <w:tblLook w:val="04A0" w:firstRow="1" w:lastRow="0" w:firstColumn="1" w:lastColumn="0" w:noHBand="0" w:noVBand="1"/>
      </w:tblPr>
      <w:tblGrid>
        <w:gridCol w:w="2160"/>
        <w:gridCol w:w="2053"/>
        <w:gridCol w:w="1871"/>
        <w:gridCol w:w="2246"/>
        <w:gridCol w:w="2268"/>
        <w:gridCol w:w="284"/>
        <w:gridCol w:w="2054"/>
        <w:gridCol w:w="2135"/>
      </w:tblGrid>
      <w:tr w:rsidR="00234416" w:rsidRPr="00B9265E" w:rsidTr="00831C08">
        <w:tc>
          <w:tcPr>
            <w:tcW w:w="2160" w:type="dxa"/>
          </w:tcPr>
          <w:p w:rsidR="00234416" w:rsidRPr="00AE1600" w:rsidRDefault="00234416">
            <w:pPr>
              <w:rPr>
                <w:b/>
              </w:rPr>
            </w:pPr>
          </w:p>
        </w:tc>
        <w:tc>
          <w:tcPr>
            <w:tcW w:w="2053" w:type="dxa"/>
          </w:tcPr>
          <w:p w:rsidR="00234416" w:rsidRPr="00B9265E" w:rsidRDefault="00234416" w:rsidP="002B1BD7">
            <w:pPr>
              <w:rPr>
                <w:b/>
              </w:rPr>
            </w:pPr>
            <w:r w:rsidRPr="00B9265E">
              <w:rPr>
                <w:b/>
              </w:rPr>
              <w:t>Лизинг автотранспорта</w:t>
            </w:r>
          </w:p>
        </w:tc>
        <w:tc>
          <w:tcPr>
            <w:tcW w:w="1871" w:type="dxa"/>
          </w:tcPr>
          <w:p w:rsidR="00234416" w:rsidRPr="00B9265E" w:rsidRDefault="00234416" w:rsidP="002B1BD7">
            <w:pPr>
              <w:rPr>
                <w:b/>
              </w:rPr>
            </w:pPr>
            <w:r w:rsidRPr="00B9265E">
              <w:rPr>
                <w:b/>
              </w:rPr>
              <w:t>Лизинг спецтехники</w:t>
            </w:r>
          </w:p>
        </w:tc>
        <w:tc>
          <w:tcPr>
            <w:tcW w:w="2246" w:type="dxa"/>
          </w:tcPr>
          <w:p w:rsidR="00234416" w:rsidRPr="00B9265E" w:rsidRDefault="00234416" w:rsidP="00462148">
            <w:pPr>
              <w:rPr>
                <w:b/>
              </w:rPr>
            </w:pPr>
            <w:r w:rsidRPr="00B9265E">
              <w:rPr>
                <w:b/>
              </w:rPr>
              <w:t>Лизинг оборудования</w:t>
            </w:r>
          </w:p>
        </w:tc>
        <w:tc>
          <w:tcPr>
            <w:tcW w:w="2268" w:type="dxa"/>
          </w:tcPr>
          <w:p w:rsidR="00234416" w:rsidRPr="00B9265E" w:rsidRDefault="00234416" w:rsidP="00383FA8">
            <w:pPr>
              <w:rPr>
                <w:b/>
              </w:rPr>
            </w:pPr>
            <w:r w:rsidRPr="00B9265E">
              <w:rPr>
                <w:b/>
              </w:rPr>
              <w:t>Лизинг недвижимости</w:t>
            </w:r>
          </w:p>
        </w:tc>
        <w:tc>
          <w:tcPr>
            <w:tcW w:w="2126" w:type="dxa"/>
            <w:gridSpan w:val="2"/>
          </w:tcPr>
          <w:p w:rsidR="00234416" w:rsidRPr="00B9265E" w:rsidRDefault="00234416" w:rsidP="00B9265E">
            <w:pPr>
              <w:jc w:val="center"/>
              <w:rPr>
                <w:b/>
              </w:rPr>
            </w:pPr>
            <w:r w:rsidRPr="00B9265E">
              <w:rPr>
                <w:b/>
              </w:rPr>
              <w:t>Лизинг техники с пробегом</w:t>
            </w:r>
          </w:p>
        </w:tc>
        <w:tc>
          <w:tcPr>
            <w:tcW w:w="2135" w:type="dxa"/>
          </w:tcPr>
          <w:p w:rsidR="00234416" w:rsidRPr="00B9265E" w:rsidRDefault="00234416" w:rsidP="00B9265E">
            <w:pPr>
              <w:jc w:val="center"/>
              <w:rPr>
                <w:b/>
              </w:rPr>
            </w:pPr>
            <w:r w:rsidRPr="00B9265E">
              <w:rPr>
                <w:b/>
              </w:rPr>
              <w:t>Лизинг без НДС</w:t>
            </w:r>
          </w:p>
        </w:tc>
      </w:tr>
      <w:tr w:rsidR="00234416" w:rsidRPr="00B9265E" w:rsidTr="00831C08">
        <w:tc>
          <w:tcPr>
            <w:tcW w:w="2160" w:type="dxa"/>
          </w:tcPr>
          <w:p w:rsidR="00234416" w:rsidRPr="00AE1600" w:rsidRDefault="00234416">
            <w:pPr>
              <w:rPr>
                <w:b/>
              </w:rPr>
            </w:pPr>
            <w:r w:rsidRPr="00AE1600">
              <w:rPr>
                <w:b/>
              </w:rPr>
              <w:t xml:space="preserve">Первоначальный платеж </w:t>
            </w:r>
          </w:p>
        </w:tc>
        <w:tc>
          <w:tcPr>
            <w:tcW w:w="2053" w:type="dxa"/>
          </w:tcPr>
          <w:p w:rsidR="00234416" w:rsidRDefault="00234416" w:rsidP="00011932">
            <w:pPr>
              <w:jc w:val="center"/>
            </w:pPr>
            <w:r w:rsidRPr="00AE1600">
              <w:t>от 10% до 49%</w:t>
            </w:r>
          </w:p>
          <w:p w:rsidR="00234416" w:rsidRPr="00AE1600" w:rsidRDefault="00234416" w:rsidP="00011932">
            <w:pPr>
              <w:jc w:val="center"/>
            </w:pPr>
            <w:r w:rsidRPr="007A58EE">
              <w:t>зависит от финансовых показателей клиента</w:t>
            </w:r>
          </w:p>
        </w:tc>
        <w:tc>
          <w:tcPr>
            <w:tcW w:w="1871" w:type="dxa"/>
          </w:tcPr>
          <w:p w:rsidR="00234416" w:rsidRPr="00AE1600" w:rsidRDefault="00234416" w:rsidP="00011932">
            <w:pPr>
              <w:jc w:val="center"/>
            </w:pPr>
            <w:r w:rsidRPr="00AE1600">
              <w:t>от 20% до 49%</w:t>
            </w:r>
            <w:r w:rsidR="00011932">
              <w:t xml:space="preserve"> </w:t>
            </w:r>
            <w:r w:rsidRPr="007A58EE">
              <w:t>зависит от финансовых показателей клиента</w:t>
            </w:r>
          </w:p>
        </w:tc>
        <w:tc>
          <w:tcPr>
            <w:tcW w:w="2246" w:type="dxa"/>
          </w:tcPr>
          <w:p w:rsidR="00234416" w:rsidRDefault="00234416" w:rsidP="00011932">
            <w:pPr>
              <w:jc w:val="center"/>
            </w:pPr>
            <w:r w:rsidRPr="00AE1600">
              <w:t>от 20% до 49%</w:t>
            </w:r>
          </w:p>
          <w:p w:rsidR="00234416" w:rsidRPr="00AE1600" w:rsidRDefault="00234416" w:rsidP="00011932">
            <w:pPr>
              <w:jc w:val="center"/>
            </w:pPr>
            <w:r w:rsidRPr="007A58EE">
              <w:t>зависит от ликвидности предмета лизинга и финансовых показателей клиента</w:t>
            </w:r>
          </w:p>
        </w:tc>
        <w:tc>
          <w:tcPr>
            <w:tcW w:w="2268" w:type="dxa"/>
          </w:tcPr>
          <w:p w:rsidR="00234416" w:rsidRPr="00AE1600" w:rsidRDefault="00234416" w:rsidP="00011932">
            <w:pPr>
              <w:jc w:val="center"/>
            </w:pPr>
            <w:r w:rsidRPr="00AE1600">
              <w:t>от 15% до 49%</w:t>
            </w:r>
            <w:r w:rsidR="00011932">
              <w:t xml:space="preserve"> </w:t>
            </w:r>
            <w:r w:rsidRPr="007A58EE">
              <w:t>зависит от ликвидности предмета лизинга и финансовых показателей клиента</w:t>
            </w:r>
          </w:p>
        </w:tc>
        <w:tc>
          <w:tcPr>
            <w:tcW w:w="2126" w:type="dxa"/>
            <w:gridSpan w:val="2"/>
          </w:tcPr>
          <w:p w:rsidR="00234416" w:rsidRPr="00AE1600" w:rsidRDefault="00234416" w:rsidP="00011932">
            <w:pPr>
              <w:jc w:val="center"/>
            </w:pPr>
            <w:r w:rsidRPr="00AE1600">
              <w:t>от 30% до 49%</w:t>
            </w:r>
            <w:r w:rsidRPr="007A58EE">
              <w:t xml:space="preserve"> зависит от финансовых показателей клиента</w:t>
            </w:r>
          </w:p>
        </w:tc>
        <w:tc>
          <w:tcPr>
            <w:tcW w:w="2135" w:type="dxa"/>
          </w:tcPr>
          <w:p w:rsidR="00234416" w:rsidRPr="00AE1600" w:rsidRDefault="00831C08" w:rsidP="00011932">
            <w:pPr>
              <w:jc w:val="center"/>
            </w:pPr>
            <w:r>
              <w:t>о</w:t>
            </w:r>
            <w:r w:rsidR="00011932">
              <w:t>т 10% до 49% зависит от вида предмета лизинга, финансовых показателей клиента</w:t>
            </w:r>
          </w:p>
        </w:tc>
      </w:tr>
      <w:tr w:rsidR="00234416" w:rsidRPr="00B9265E" w:rsidTr="00831C08">
        <w:tc>
          <w:tcPr>
            <w:tcW w:w="2160" w:type="dxa"/>
          </w:tcPr>
          <w:p w:rsidR="00234416" w:rsidRPr="00AE1600" w:rsidRDefault="00234416">
            <w:pPr>
              <w:rPr>
                <w:b/>
              </w:rPr>
            </w:pPr>
            <w:r w:rsidRPr="00AE1600">
              <w:rPr>
                <w:b/>
              </w:rPr>
              <w:t>Стоимость предмета лизинга</w:t>
            </w:r>
          </w:p>
        </w:tc>
        <w:tc>
          <w:tcPr>
            <w:tcW w:w="6170" w:type="dxa"/>
            <w:gridSpan w:val="3"/>
          </w:tcPr>
          <w:p w:rsidR="00234416" w:rsidRPr="00AE1600" w:rsidRDefault="00234416" w:rsidP="00011932">
            <w:pPr>
              <w:jc w:val="center"/>
            </w:pPr>
            <w:r w:rsidRPr="00AE1600">
              <w:t>от 300 000 рублей</w:t>
            </w:r>
          </w:p>
        </w:tc>
        <w:tc>
          <w:tcPr>
            <w:tcW w:w="2268" w:type="dxa"/>
          </w:tcPr>
          <w:p w:rsidR="00234416" w:rsidRPr="00AE1600" w:rsidRDefault="00234416" w:rsidP="00011932">
            <w:pPr>
              <w:jc w:val="center"/>
            </w:pPr>
            <w:r>
              <w:t>от 1 000 000 рублей</w:t>
            </w:r>
          </w:p>
        </w:tc>
        <w:tc>
          <w:tcPr>
            <w:tcW w:w="2126" w:type="dxa"/>
            <w:gridSpan w:val="2"/>
          </w:tcPr>
          <w:p w:rsidR="00234416" w:rsidRPr="00AE1600" w:rsidRDefault="00234416" w:rsidP="00011932">
            <w:pPr>
              <w:jc w:val="center"/>
            </w:pPr>
            <w:r w:rsidRPr="00AE1600">
              <w:t>от 300 000 рублей</w:t>
            </w:r>
          </w:p>
        </w:tc>
        <w:tc>
          <w:tcPr>
            <w:tcW w:w="2135" w:type="dxa"/>
          </w:tcPr>
          <w:p w:rsidR="00234416" w:rsidRPr="00AE1600" w:rsidRDefault="00234416" w:rsidP="00011932">
            <w:pPr>
              <w:jc w:val="center"/>
            </w:pPr>
            <w:r w:rsidRPr="00AE1600">
              <w:t>от 300 000 рублей</w:t>
            </w:r>
          </w:p>
        </w:tc>
      </w:tr>
      <w:tr w:rsidR="00234416" w:rsidRPr="00B9265E" w:rsidTr="00831C08">
        <w:tc>
          <w:tcPr>
            <w:tcW w:w="2160" w:type="dxa"/>
          </w:tcPr>
          <w:p w:rsidR="00234416" w:rsidRPr="00AE1600" w:rsidRDefault="00234416" w:rsidP="00F13619">
            <w:pPr>
              <w:rPr>
                <w:b/>
              </w:rPr>
            </w:pPr>
            <w:r>
              <w:rPr>
                <w:b/>
              </w:rPr>
              <w:t>Состояние предмета лизинга</w:t>
            </w:r>
          </w:p>
        </w:tc>
        <w:tc>
          <w:tcPr>
            <w:tcW w:w="6170" w:type="dxa"/>
            <w:gridSpan w:val="3"/>
          </w:tcPr>
          <w:p w:rsidR="00234416" w:rsidRPr="00AE1600" w:rsidRDefault="00234416" w:rsidP="00011932">
            <w:pPr>
              <w:jc w:val="center"/>
            </w:pPr>
            <w:r>
              <w:t>новое</w:t>
            </w:r>
          </w:p>
        </w:tc>
        <w:tc>
          <w:tcPr>
            <w:tcW w:w="2268" w:type="dxa"/>
          </w:tcPr>
          <w:p w:rsidR="00234416" w:rsidRPr="00AE1600" w:rsidRDefault="00234416" w:rsidP="00011932">
            <w:pPr>
              <w:jc w:val="center"/>
            </w:pPr>
            <w:r>
              <w:t>-</w:t>
            </w:r>
          </w:p>
        </w:tc>
        <w:tc>
          <w:tcPr>
            <w:tcW w:w="2126" w:type="dxa"/>
            <w:gridSpan w:val="2"/>
          </w:tcPr>
          <w:p w:rsidR="00234416" w:rsidRPr="00AE1600" w:rsidRDefault="00234416" w:rsidP="00011932">
            <w:pPr>
              <w:jc w:val="center"/>
            </w:pPr>
            <w:r>
              <w:t>Год выпуска – предмет лизинга зарубежного производства - не старше 5 лет, российского — не старше 3 лет.</w:t>
            </w:r>
          </w:p>
        </w:tc>
        <w:tc>
          <w:tcPr>
            <w:tcW w:w="2135" w:type="dxa"/>
          </w:tcPr>
          <w:p w:rsidR="00234416" w:rsidRPr="00B55BDC" w:rsidRDefault="00874D18" w:rsidP="00874D18">
            <w:pPr>
              <w:jc w:val="center"/>
            </w:pPr>
            <w:r>
              <w:t>н</w:t>
            </w:r>
            <w:r w:rsidR="00234416">
              <w:t>овое</w:t>
            </w:r>
            <w:r>
              <w:t xml:space="preserve"> и </w:t>
            </w:r>
            <w:r w:rsidR="00234416">
              <w:t>с пробегом</w:t>
            </w:r>
            <w:r>
              <w:t xml:space="preserve"> (</w:t>
            </w:r>
            <w:proofErr w:type="gramStart"/>
            <w:r>
              <w:t>для</w:t>
            </w:r>
            <w:proofErr w:type="gramEnd"/>
            <w:r>
              <w:t xml:space="preserve"> </w:t>
            </w:r>
            <w:proofErr w:type="gramStart"/>
            <w:r>
              <w:t>автотранспорт</w:t>
            </w:r>
            <w:proofErr w:type="gramEnd"/>
            <w:r>
              <w:t xml:space="preserve"> и спецтехники)</w:t>
            </w:r>
          </w:p>
        </w:tc>
      </w:tr>
      <w:tr w:rsidR="00234416" w:rsidRPr="00B9265E" w:rsidTr="00831C08">
        <w:tc>
          <w:tcPr>
            <w:tcW w:w="2160" w:type="dxa"/>
          </w:tcPr>
          <w:p w:rsidR="00234416" w:rsidRPr="00AE1600" w:rsidRDefault="00234416" w:rsidP="00F13619">
            <w:pPr>
              <w:rPr>
                <w:b/>
              </w:rPr>
            </w:pPr>
            <w:r w:rsidRPr="00AE1600">
              <w:rPr>
                <w:b/>
              </w:rPr>
              <w:t>Срок лизинга</w:t>
            </w:r>
          </w:p>
        </w:tc>
        <w:tc>
          <w:tcPr>
            <w:tcW w:w="6170" w:type="dxa"/>
            <w:gridSpan w:val="3"/>
          </w:tcPr>
          <w:p w:rsidR="00234416" w:rsidRPr="00AE1600" w:rsidRDefault="00234416" w:rsidP="00011932">
            <w:pPr>
              <w:jc w:val="center"/>
            </w:pPr>
            <w:r w:rsidRPr="00AE1600">
              <w:t>от 1 года до 3 лет</w:t>
            </w:r>
          </w:p>
        </w:tc>
        <w:tc>
          <w:tcPr>
            <w:tcW w:w="2268" w:type="dxa"/>
          </w:tcPr>
          <w:p w:rsidR="00234416" w:rsidRPr="00AE1600" w:rsidRDefault="00234416" w:rsidP="00011932">
            <w:pPr>
              <w:jc w:val="center"/>
            </w:pPr>
            <w:r w:rsidRPr="00AE1600">
              <w:t>от 1 года до 5 лет</w:t>
            </w:r>
          </w:p>
        </w:tc>
        <w:tc>
          <w:tcPr>
            <w:tcW w:w="2126" w:type="dxa"/>
            <w:gridSpan w:val="2"/>
          </w:tcPr>
          <w:p w:rsidR="00234416" w:rsidRPr="00AE1600" w:rsidRDefault="00234416" w:rsidP="00011932">
            <w:pPr>
              <w:jc w:val="center"/>
            </w:pPr>
            <w:r w:rsidRPr="00AE1600">
              <w:t>от 1 года до 3 лет</w:t>
            </w:r>
          </w:p>
        </w:tc>
        <w:tc>
          <w:tcPr>
            <w:tcW w:w="2135" w:type="dxa"/>
          </w:tcPr>
          <w:p w:rsidR="00234416" w:rsidRPr="00B55BDC" w:rsidRDefault="00234416" w:rsidP="00011932">
            <w:pPr>
              <w:jc w:val="center"/>
              <w:rPr>
                <w:highlight w:val="yellow"/>
              </w:rPr>
            </w:pPr>
            <w:r w:rsidRPr="00B55BDC">
              <w:t xml:space="preserve">Не менее 3-х лет. Мораторий на досрочный выкуп в связи с налоговыми ограничениями для компаний на УСНО. </w:t>
            </w:r>
            <w:proofErr w:type="gramStart"/>
            <w:r w:rsidRPr="00B55BDC">
              <w:t>Возможно</w:t>
            </w:r>
            <w:proofErr w:type="gramEnd"/>
            <w:r w:rsidRPr="00B55BDC">
              <w:t xml:space="preserve"> досрочное погашение основного долга без прекращения договора.</w:t>
            </w:r>
          </w:p>
        </w:tc>
      </w:tr>
      <w:tr w:rsidR="00234416" w:rsidRPr="00B9265E" w:rsidTr="00011932">
        <w:tc>
          <w:tcPr>
            <w:tcW w:w="2160" w:type="dxa"/>
          </w:tcPr>
          <w:p w:rsidR="00234416" w:rsidRPr="00AE1600" w:rsidRDefault="00234416">
            <w:pPr>
              <w:rPr>
                <w:b/>
              </w:rPr>
            </w:pPr>
            <w:r w:rsidRPr="00AE1600">
              <w:rPr>
                <w:b/>
              </w:rPr>
              <w:t>График платежей</w:t>
            </w:r>
          </w:p>
        </w:tc>
        <w:tc>
          <w:tcPr>
            <w:tcW w:w="12699" w:type="dxa"/>
            <w:gridSpan w:val="7"/>
          </w:tcPr>
          <w:p w:rsidR="00234416" w:rsidRPr="00AE1600" w:rsidRDefault="00011932" w:rsidP="00011932">
            <w:pPr>
              <w:jc w:val="center"/>
            </w:pPr>
            <w:r>
              <w:t>н</w:t>
            </w:r>
            <w:r w:rsidR="00234416">
              <w:t>а выбор клиента: равномерный, убывающий, ступенчатый, сезонный, индивидуальный</w:t>
            </w:r>
          </w:p>
        </w:tc>
      </w:tr>
      <w:tr w:rsidR="00234416" w:rsidRPr="00B9265E" w:rsidTr="00011932">
        <w:tc>
          <w:tcPr>
            <w:tcW w:w="2160" w:type="dxa"/>
          </w:tcPr>
          <w:p w:rsidR="00234416" w:rsidRPr="00AE1600" w:rsidRDefault="00234416">
            <w:pPr>
              <w:rPr>
                <w:b/>
              </w:rPr>
            </w:pPr>
            <w:r w:rsidRPr="00AE1600">
              <w:rPr>
                <w:b/>
              </w:rPr>
              <w:t>Срок рассмотрения заявки</w:t>
            </w:r>
          </w:p>
        </w:tc>
        <w:tc>
          <w:tcPr>
            <w:tcW w:w="12699" w:type="dxa"/>
            <w:gridSpan w:val="7"/>
          </w:tcPr>
          <w:p w:rsidR="00234416" w:rsidRPr="00AE1600" w:rsidRDefault="00011932" w:rsidP="00011932">
            <w:pPr>
              <w:jc w:val="center"/>
            </w:pPr>
            <w:r>
              <w:t>п</w:t>
            </w:r>
            <w:r w:rsidR="00234416" w:rsidRPr="00AE1600">
              <w:t>редварительное решение за 1 день</w:t>
            </w:r>
          </w:p>
        </w:tc>
      </w:tr>
      <w:tr w:rsidR="00011932" w:rsidRPr="00B9265E" w:rsidTr="00011932">
        <w:tc>
          <w:tcPr>
            <w:tcW w:w="2160" w:type="dxa"/>
          </w:tcPr>
          <w:p w:rsidR="00011932" w:rsidRPr="00AE1600" w:rsidRDefault="00011932">
            <w:pPr>
              <w:rPr>
                <w:b/>
              </w:rPr>
            </w:pPr>
            <w:r w:rsidRPr="00AE1600">
              <w:rPr>
                <w:b/>
              </w:rPr>
              <w:t>Страхование предмета лизинга</w:t>
            </w:r>
          </w:p>
        </w:tc>
        <w:tc>
          <w:tcPr>
            <w:tcW w:w="12699" w:type="dxa"/>
            <w:gridSpan w:val="7"/>
          </w:tcPr>
          <w:p w:rsidR="00011932" w:rsidRPr="00AE1600" w:rsidRDefault="00011932" w:rsidP="00011932">
            <w:pPr>
              <w:jc w:val="center"/>
            </w:pPr>
            <w:r>
              <w:t>п</w:t>
            </w:r>
            <w:r w:rsidRPr="00AE1600">
              <w:t>лательщик страховой премии Лизингополучатель либо премия оплачивается лизинговой компанией и включается в график лизинговых платежей</w:t>
            </w:r>
          </w:p>
        </w:tc>
      </w:tr>
      <w:tr w:rsidR="00011932" w:rsidRPr="00B9265E" w:rsidTr="00011932">
        <w:tc>
          <w:tcPr>
            <w:tcW w:w="2160" w:type="dxa"/>
          </w:tcPr>
          <w:p w:rsidR="00011932" w:rsidRPr="00AE1600" w:rsidRDefault="00011932">
            <w:pPr>
              <w:rPr>
                <w:b/>
              </w:rPr>
            </w:pPr>
            <w:r w:rsidRPr="00AE1600">
              <w:rPr>
                <w:b/>
              </w:rPr>
              <w:t>Балансодержатель</w:t>
            </w:r>
          </w:p>
        </w:tc>
        <w:tc>
          <w:tcPr>
            <w:tcW w:w="12699" w:type="dxa"/>
            <w:gridSpan w:val="7"/>
          </w:tcPr>
          <w:p w:rsidR="00011932" w:rsidRPr="00AE1600" w:rsidRDefault="00011932" w:rsidP="00011932">
            <w:pPr>
              <w:jc w:val="center"/>
            </w:pPr>
            <w:r w:rsidRPr="0035604B">
              <w:t>Лизингодатель или Лизингополучатель (кроме ИП)</w:t>
            </w:r>
          </w:p>
        </w:tc>
      </w:tr>
      <w:tr w:rsidR="00011932" w:rsidRPr="00B9265E" w:rsidTr="00011932">
        <w:tc>
          <w:tcPr>
            <w:tcW w:w="2160" w:type="dxa"/>
          </w:tcPr>
          <w:p w:rsidR="00011932" w:rsidRPr="00AE1600" w:rsidRDefault="00011932">
            <w:pPr>
              <w:rPr>
                <w:b/>
              </w:rPr>
            </w:pPr>
            <w:r w:rsidRPr="00AE1600">
              <w:rPr>
                <w:b/>
              </w:rPr>
              <w:t>Досрочный выкуп</w:t>
            </w:r>
          </w:p>
        </w:tc>
        <w:tc>
          <w:tcPr>
            <w:tcW w:w="12699" w:type="dxa"/>
            <w:gridSpan w:val="7"/>
          </w:tcPr>
          <w:p w:rsidR="00011932" w:rsidRPr="00AE1600" w:rsidRDefault="00011932" w:rsidP="00011932">
            <w:pPr>
              <w:jc w:val="center"/>
            </w:pPr>
            <w:r w:rsidRPr="001001BB">
              <w:t xml:space="preserve">Договором лизинга предусмотрена возможность досрочного выкупа, но не ранее чем через 12 месяцев. По согласованию </w:t>
            </w:r>
            <w:proofErr w:type="gramStart"/>
            <w:r w:rsidRPr="001001BB">
              <w:t>сторон</w:t>
            </w:r>
            <w:proofErr w:type="gramEnd"/>
            <w:r w:rsidRPr="001001BB">
              <w:t xml:space="preserve"> </w:t>
            </w:r>
            <w:r w:rsidRPr="001001BB">
              <w:lastRenderedPageBreak/>
              <w:t>возможно досрочно выкупить предмет лизинга по истечению 6 месяцев (зависит от амортизационной группы предмета лизинга).</w:t>
            </w:r>
          </w:p>
        </w:tc>
      </w:tr>
      <w:tr w:rsidR="00011932" w:rsidRPr="00B9265E" w:rsidTr="00831C08">
        <w:tc>
          <w:tcPr>
            <w:tcW w:w="2160" w:type="dxa"/>
          </w:tcPr>
          <w:p w:rsidR="00011932" w:rsidRPr="00AE1600" w:rsidRDefault="00011932">
            <w:pPr>
              <w:rPr>
                <w:b/>
              </w:rPr>
            </w:pPr>
            <w:r w:rsidRPr="00AE1600">
              <w:rPr>
                <w:b/>
              </w:rPr>
              <w:lastRenderedPageBreak/>
              <w:t>Регистрация предмета лизинга</w:t>
            </w:r>
          </w:p>
        </w:tc>
        <w:tc>
          <w:tcPr>
            <w:tcW w:w="3924" w:type="dxa"/>
            <w:gridSpan w:val="2"/>
          </w:tcPr>
          <w:p w:rsidR="00011932" w:rsidRPr="00AE1600" w:rsidRDefault="00011932" w:rsidP="00011932">
            <w:pPr>
              <w:jc w:val="center"/>
            </w:pPr>
            <w:r w:rsidRPr="00AE1600">
              <w:t>временный учет на Лизингополучателя или на постоянный учет на Лизингодателя</w:t>
            </w:r>
          </w:p>
        </w:tc>
        <w:tc>
          <w:tcPr>
            <w:tcW w:w="2246" w:type="dxa"/>
          </w:tcPr>
          <w:p w:rsidR="00011932" w:rsidRPr="00AE1600" w:rsidRDefault="00011932" w:rsidP="00011932">
            <w:pPr>
              <w:jc w:val="center"/>
            </w:pPr>
            <w:r>
              <w:t>-</w:t>
            </w:r>
          </w:p>
        </w:tc>
        <w:tc>
          <w:tcPr>
            <w:tcW w:w="2552" w:type="dxa"/>
            <w:gridSpan w:val="2"/>
          </w:tcPr>
          <w:p w:rsidR="00011932" w:rsidRPr="00AE1600" w:rsidRDefault="0035604B" w:rsidP="0035604B">
            <w:pPr>
              <w:jc w:val="center"/>
            </w:pPr>
            <w:r w:rsidRPr="00AE1600">
              <w:t>на постоянный учет на Лизингодателя</w:t>
            </w:r>
          </w:p>
        </w:tc>
        <w:tc>
          <w:tcPr>
            <w:tcW w:w="1842" w:type="dxa"/>
          </w:tcPr>
          <w:p w:rsidR="00011932" w:rsidRPr="00AE1600" w:rsidRDefault="00011932" w:rsidP="001E10AC">
            <w:pPr>
              <w:jc w:val="center"/>
            </w:pPr>
            <w:r w:rsidRPr="00AE1600">
              <w:t>временный учет на Лизингополучателя или на постоянный учет на Лизингодателя</w:t>
            </w:r>
          </w:p>
        </w:tc>
        <w:tc>
          <w:tcPr>
            <w:tcW w:w="2135" w:type="dxa"/>
          </w:tcPr>
          <w:p w:rsidR="00011932" w:rsidRPr="00AE1600" w:rsidRDefault="00874D18" w:rsidP="00011932">
            <w:pPr>
              <w:jc w:val="center"/>
            </w:pPr>
            <w:r w:rsidRPr="00874D18">
              <w:t>зависит от вида предмета лизинга</w:t>
            </w:r>
          </w:p>
        </w:tc>
      </w:tr>
      <w:tr w:rsidR="00011932" w:rsidRPr="00B9265E" w:rsidTr="00843DA3">
        <w:tc>
          <w:tcPr>
            <w:tcW w:w="2160" w:type="dxa"/>
          </w:tcPr>
          <w:p w:rsidR="00011932" w:rsidRPr="00AE1600" w:rsidRDefault="00011932">
            <w:pPr>
              <w:rPr>
                <w:b/>
              </w:rPr>
            </w:pPr>
            <w:r w:rsidRPr="00AE1600">
              <w:rPr>
                <w:b/>
              </w:rPr>
              <w:t>Валюта договора лизинга</w:t>
            </w:r>
          </w:p>
        </w:tc>
        <w:tc>
          <w:tcPr>
            <w:tcW w:w="12699" w:type="dxa"/>
            <w:gridSpan w:val="7"/>
          </w:tcPr>
          <w:p w:rsidR="00011932" w:rsidRPr="00AE1600" w:rsidRDefault="00011932" w:rsidP="00011932">
            <w:pPr>
              <w:jc w:val="center"/>
            </w:pPr>
            <w:r w:rsidRPr="00AE1600">
              <w:t>российские рубли</w:t>
            </w:r>
          </w:p>
        </w:tc>
      </w:tr>
      <w:tr w:rsidR="00874D18" w:rsidRPr="00B9265E" w:rsidTr="00831C08">
        <w:trPr>
          <w:trHeight w:val="231"/>
        </w:trPr>
        <w:tc>
          <w:tcPr>
            <w:tcW w:w="2160" w:type="dxa"/>
          </w:tcPr>
          <w:p w:rsidR="00874D18" w:rsidRPr="00AE1600" w:rsidRDefault="00874D18">
            <w:pPr>
              <w:rPr>
                <w:b/>
              </w:rPr>
            </w:pPr>
            <w:r w:rsidRPr="00AE1600">
              <w:rPr>
                <w:b/>
              </w:rPr>
              <w:t>Налоговый режим</w:t>
            </w:r>
            <w:r>
              <w:rPr>
                <w:b/>
              </w:rPr>
              <w:t xml:space="preserve"> договора лизинга</w:t>
            </w:r>
          </w:p>
        </w:tc>
        <w:tc>
          <w:tcPr>
            <w:tcW w:w="10564" w:type="dxa"/>
            <w:gridSpan w:val="6"/>
          </w:tcPr>
          <w:p w:rsidR="00874D18" w:rsidRPr="00AE1600" w:rsidRDefault="00874D18" w:rsidP="00831C08">
            <w:pPr>
              <w:jc w:val="center"/>
            </w:pPr>
            <w:r>
              <w:t xml:space="preserve">Общий режим, с НДС / </w:t>
            </w:r>
            <w:r w:rsidRPr="00234416">
              <w:t>Возможен лизинг без НДС</w:t>
            </w:r>
          </w:p>
        </w:tc>
        <w:tc>
          <w:tcPr>
            <w:tcW w:w="2135" w:type="dxa"/>
          </w:tcPr>
          <w:p w:rsidR="00874D18" w:rsidRPr="00AE1600" w:rsidRDefault="00874D18" w:rsidP="00011932">
            <w:pPr>
              <w:jc w:val="center"/>
            </w:pPr>
            <w:r>
              <w:t>Без НДС</w:t>
            </w:r>
          </w:p>
        </w:tc>
      </w:tr>
      <w:tr w:rsidR="00874D18" w:rsidRPr="00B9265E" w:rsidTr="00831C08">
        <w:tc>
          <w:tcPr>
            <w:tcW w:w="2160" w:type="dxa"/>
          </w:tcPr>
          <w:p w:rsidR="00874D18" w:rsidRPr="00AE1600" w:rsidRDefault="00874D18">
            <w:pPr>
              <w:rPr>
                <w:b/>
              </w:rPr>
            </w:pPr>
            <w:r w:rsidRPr="00AE1600">
              <w:rPr>
                <w:b/>
              </w:rPr>
              <w:t>Продавец/ Поставщик</w:t>
            </w:r>
          </w:p>
        </w:tc>
        <w:tc>
          <w:tcPr>
            <w:tcW w:w="6170" w:type="dxa"/>
            <w:gridSpan w:val="3"/>
          </w:tcPr>
          <w:p w:rsidR="00874D18" w:rsidRPr="00AE1600" w:rsidRDefault="00874D18" w:rsidP="00011932">
            <w:pPr>
              <w:jc w:val="center"/>
            </w:pPr>
            <w:r w:rsidRPr="00874D18">
              <w:t>Любой производитель или официальный дилер на территории РФ.</w:t>
            </w:r>
          </w:p>
        </w:tc>
        <w:tc>
          <w:tcPr>
            <w:tcW w:w="2552" w:type="dxa"/>
            <w:gridSpan w:val="2"/>
          </w:tcPr>
          <w:p w:rsidR="00874D18" w:rsidRPr="00AE1600" w:rsidRDefault="00874D18" w:rsidP="00011932">
            <w:pPr>
              <w:jc w:val="center"/>
            </w:pPr>
            <w:r>
              <w:t>З</w:t>
            </w:r>
            <w:r w:rsidRPr="00234416">
              <w:t>аконный собственник объекта недвижимости</w:t>
            </w:r>
            <w:r w:rsidR="000B6C1B">
              <w:t>.</w:t>
            </w:r>
          </w:p>
        </w:tc>
        <w:tc>
          <w:tcPr>
            <w:tcW w:w="1842" w:type="dxa"/>
          </w:tcPr>
          <w:p w:rsidR="00874D18" w:rsidRPr="00AE1600" w:rsidRDefault="00874D18" w:rsidP="00011932">
            <w:pPr>
              <w:jc w:val="center"/>
            </w:pPr>
            <w:r>
              <w:t>З</w:t>
            </w:r>
            <w:r w:rsidRPr="00234416">
              <w:t xml:space="preserve">аконный собственник </w:t>
            </w:r>
            <w:r>
              <w:t>предмета лизинга</w:t>
            </w:r>
            <w:r w:rsidR="000B6C1B">
              <w:t>.</w:t>
            </w:r>
          </w:p>
        </w:tc>
        <w:tc>
          <w:tcPr>
            <w:tcW w:w="2135" w:type="dxa"/>
          </w:tcPr>
          <w:p w:rsidR="00874D18" w:rsidRPr="00AE1600" w:rsidRDefault="00874D18" w:rsidP="00011932">
            <w:pPr>
              <w:jc w:val="center"/>
            </w:pPr>
            <w:r>
              <w:t>Продавец на УСНО, ЕНВД, физическое лицо</w:t>
            </w:r>
            <w:r w:rsidR="000B6C1B">
              <w:t>.</w:t>
            </w:r>
          </w:p>
        </w:tc>
      </w:tr>
      <w:tr w:rsidR="005A39FF" w:rsidRPr="00B9265E" w:rsidTr="000103B3">
        <w:tc>
          <w:tcPr>
            <w:tcW w:w="2160" w:type="dxa"/>
          </w:tcPr>
          <w:p w:rsidR="005A39FF" w:rsidRPr="00AE1600" w:rsidRDefault="005A39FF">
            <w:pPr>
              <w:rPr>
                <w:b/>
              </w:rPr>
            </w:pPr>
            <w:r w:rsidRPr="00AE1600">
              <w:rPr>
                <w:b/>
              </w:rPr>
              <w:t>Базовые требования к Лизингополучателю</w:t>
            </w:r>
          </w:p>
        </w:tc>
        <w:tc>
          <w:tcPr>
            <w:tcW w:w="12699" w:type="dxa"/>
            <w:gridSpan w:val="7"/>
          </w:tcPr>
          <w:p w:rsidR="005A39FF" w:rsidRPr="00AE1600" w:rsidRDefault="005A39FF" w:rsidP="00011932">
            <w:pPr>
              <w:jc w:val="center"/>
            </w:pPr>
            <w:r w:rsidRPr="00E42672">
              <w:t>Юридические лица и индивидуальные предприниматели со срок</w:t>
            </w:r>
            <w:r>
              <w:t>ом ведения бизнеса от 6 месяцев (</w:t>
            </w:r>
            <w:r w:rsidRPr="00874D18">
              <w:t>для лизинга легковых автомобилей), и не менее 1 года (по другим видам имущества).</w:t>
            </w:r>
            <w:r>
              <w:t xml:space="preserve"> </w:t>
            </w:r>
            <w:r w:rsidRPr="00874D18">
              <w:t>У компании должны быть текущая или прогнозируемая выручка, достаточная для выплат лизинговых платежей. Если компания вновь образована или объем выручки недостаточен для выплат лизинговых платежей, то другое юридическое лицо, имеющее достаточный объем выручки и существующее не менее 1 года, может выступить поручителем.</w:t>
            </w:r>
          </w:p>
        </w:tc>
      </w:tr>
    </w:tbl>
    <w:p w:rsidR="00B9265E" w:rsidRPr="009E0BB0" w:rsidRDefault="00B9265E" w:rsidP="00A42387">
      <w:pPr>
        <w:rPr>
          <w:b/>
        </w:rPr>
      </w:pPr>
      <w:r w:rsidRPr="00B9265E">
        <w:rPr>
          <w:b/>
        </w:rPr>
        <w:t xml:space="preserve"> </w:t>
      </w:r>
    </w:p>
    <w:sectPr w:rsidR="00B9265E" w:rsidRPr="009E0BB0" w:rsidSect="00B9265E">
      <w:pgSz w:w="16838" w:h="11906" w:orient="landscape"/>
      <w:pgMar w:top="709" w:right="67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B0"/>
    <w:rsid w:val="00011932"/>
    <w:rsid w:val="000A1631"/>
    <w:rsid w:val="000A2447"/>
    <w:rsid w:val="000B6C1B"/>
    <w:rsid w:val="001001BB"/>
    <w:rsid w:val="001B03C9"/>
    <w:rsid w:val="00234416"/>
    <w:rsid w:val="002B1BD7"/>
    <w:rsid w:val="0035604B"/>
    <w:rsid w:val="00410CA2"/>
    <w:rsid w:val="005A39FF"/>
    <w:rsid w:val="00666B23"/>
    <w:rsid w:val="00732A56"/>
    <w:rsid w:val="007A58EE"/>
    <w:rsid w:val="007B363F"/>
    <w:rsid w:val="00831C08"/>
    <w:rsid w:val="00874D18"/>
    <w:rsid w:val="009E0BB0"/>
    <w:rsid w:val="00A42387"/>
    <w:rsid w:val="00A874E4"/>
    <w:rsid w:val="00AE1600"/>
    <w:rsid w:val="00B04D66"/>
    <w:rsid w:val="00B55BDC"/>
    <w:rsid w:val="00B60B3C"/>
    <w:rsid w:val="00B9265E"/>
    <w:rsid w:val="00C06538"/>
    <w:rsid w:val="00CC157F"/>
    <w:rsid w:val="00CE5D39"/>
    <w:rsid w:val="00E327C8"/>
    <w:rsid w:val="00E42672"/>
    <w:rsid w:val="00EF1D5A"/>
    <w:rsid w:val="00F13619"/>
    <w:rsid w:val="00FD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1C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1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1C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1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Виталий</cp:lastModifiedBy>
  <cp:revision>2</cp:revision>
  <cp:lastPrinted>2018-07-10T11:17:00Z</cp:lastPrinted>
  <dcterms:created xsi:type="dcterms:W3CDTF">2018-07-10T14:37:00Z</dcterms:created>
  <dcterms:modified xsi:type="dcterms:W3CDTF">2018-07-10T14:37:00Z</dcterms:modified>
</cp:coreProperties>
</file>